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73B" w:rsidRPr="00977BA7" w:rsidRDefault="00C766CD">
      <w:pPr>
        <w:rPr>
          <w:b/>
        </w:rPr>
      </w:pPr>
      <w:r w:rsidRPr="00977BA7">
        <w:rPr>
          <w:b/>
        </w:rPr>
        <w:t>Fishbow</w:t>
      </w:r>
      <w:r w:rsidR="00977BA7" w:rsidRPr="00977BA7">
        <w:rPr>
          <w:b/>
        </w:rPr>
        <w:t xml:space="preserve">l </w:t>
      </w:r>
      <w:r w:rsidRPr="00977BA7">
        <w:rPr>
          <w:b/>
        </w:rPr>
        <w:t>session</w:t>
      </w:r>
    </w:p>
    <w:p w:rsidR="00C766CD" w:rsidRDefault="00C766CD">
      <w:r w:rsidRPr="00977BA7">
        <w:rPr>
          <w:b/>
        </w:rPr>
        <w:t>Facilit</w:t>
      </w:r>
      <w:bookmarkStart w:id="0" w:name="_GoBack"/>
      <w:bookmarkEnd w:id="0"/>
      <w:r w:rsidRPr="00977BA7">
        <w:rPr>
          <w:b/>
        </w:rPr>
        <w:t>ator:</w:t>
      </w:r>
      <w:r>
        <w:t xml:space="preserve"> Kees Swans</w:t>
      </w:r>
    </w:p>
    <w:p w:rsidR="00977BA7" w:rsidRPr="00977BA7" w:rsidRDefault="00C766CD" w:rsidP="00977BA7">
      <w:r>
        <w:t>All participants were requested to stand around the six chairs that makes circle inside and Kees introduced b</w:t>
      </w:r>
      <w:r w:rsidR="00977BA7">
        <w:t xml:space="preserve">riefly about the </w:t>
      </w:r>
      <w:proofErr w:type="spellStart"/>
      <w:r w:rsidR="00977BA7">
        <w:t>Sameon</w:t>
      </w:r>
      <w:proofErr w:type="spellEnd"/>
      <w:r w:rsidR="00977BA7">
        <w:t xml:space="preserve"> Circle (a</w:t>
      </w:r>
      <w:r w:rsidR="00977BA7" w:rsidRPr="00977BA7">
        <w:t xml:space="preserve"> discussion tool for conflict resolution</w:t>
      </w:r>
      <w:r w:rsidR="00977BA7">
        <w:t xml:space="preserve">). </w:t>
      </w:r>
    </w:p>
    <w:p w:rsidR="00977BA7" w:rsidRDefault="00C766CD" w:rsidP="00977BA7">
      <w:pPr>
        <w:tabs>
          <w:tab w:val="num" w:pos="720"/>
        </w:tabs>
      </w:pPr>
      <w:r>
        <w:t>The question</w:t>
      </w:r>
      <w:r w:rsidR="00977BA7">
        <w:t>s</w:t>
      </w:r>
      <w:r>
        <w:t xml:space="preserve"> asked w</w:t>
      </w:r>
      <w:r w:rsidR="00977BA7">
        <w:t xml:space="preserve">ere: </w:t>
      </w:r>
    </w:p>
    <w:p w:rsidR="00000000" w:rsidRDefault="00977BA7" w:rsidP="00977BA7">
      <w:pPr>
        <w:pStyle w:val="ListParagraph"/>
        <w:numPr>
          <w:ilvl w:val="0"/>
          <w:numId w:val="5"/>
        </w:numPr>
        <w:ind w:left="630" w:hanging="630"/>
      </w:pPr>
      <w:r w:rsidRPr="00977BA7">
        <w:t>How compatible are the ideas so far with your agenda?</w:t>
      </w:r>
    </w:p>
    <w:p w:rsidR="00000000" w:rsidRPr="00977BA7" w:rsidRDefault="00977BA7" w:rsidP="00977BA7">
      <w:pPr>
        <w:numPr>
          <w:ilvl w:val="0"/>
          <w:numId w:val="5"/>
        </w:numPr>
        <w:ind w:left="630" w:hanging="630"/>
      </w:pPr>
      <w:r w:rsidRPr="00977BA7">
        <w:t>How can a future RWM program be linked to the regional and international agenda (broader Nile)?</w:t>
      </w:r>
    </w:p>
    <w:p w:rsidR="00C766CD" w:rsidRDefault="00C766CD" w:rsidP="00977BA7">
      <w:r>
        <w:t xml:space="preserve">On the first round a mix of representatives from </w:t>
      </w:r>
      <w:r w:rsidR="00977BA7">
        <w:t xml:space="preserve">Donors, Government and NGOs took </w:t>
      </w:r>
      <w:r>
        <w:t>a seat to respond and then other participa</w:t>
      </w:r>
      <w:r w:rsidR="00977BA7">
        <w:t>nts joined the circle.</w:t>
      </w:r>
    </w:p>
    <w:tbl>
      <w:tblPr>
        <w:tblStyle w:val="TableGrid"/>
        <w:tblW w:w="0" w:type="auto"/>
        <w:tblInd w:w="108" w:type="dxa"/>
        <w:tblLook w:val="04A0" w:firstRow="1" w:lastRow="0" w:firstColumn="1" w:lastColumn="0" w:noHBand="0" w:noVBand="1"/>
      </w:tblPr>
      <w:tblGrid>
        <w:gridCol w:w="3084"/>
        <w:gridCol w:w="6384"/>
      </w:tblGrid>
      <w:tr w:rsidR="00502546" w:rsidRPr="00502546" w:rsidTr="00977BA7">
        <w:tc>
          <w:tcPr>
            <w:tcW w:w="3084" w:type="dxa"/>
          </w:tcPr>
          <w:p w:rsidR="00502546" w:rsidRPr="00502546" w:rsidRDefault="00502546">
            <w:pPr>
              <w:rPr>
                <w:b/>
              </w:rPr>
            </w:pPr>
            <w:r w:rsidRPr="00502546">
              <w:rPr>
                <w:b/>
              </w:rPr>
              <w:t xml:space="preserve">Institution </w:t>
            </w:r>
          </w:p>
        </w:tc>
        <w:tc>
          <w:tcPr>
            <w:tcW w:w="6384" w:type="dxa"/>
          </w:tcPr>
          <w:p w:rsidR="00502546" w:rsidRPr="00502546" w:rsidRDefault="00502546">
            <w:pPr>
              <w:rPr>
                <w:b/>
              </w:rPr>
            </w:pPr>
            <w:r w:rsidRPr="00502546">
              <w:rPr>
                <w:b/>
              </w:rPr>
              <w:t xml:space="preserve">Responses </w:t>
            </w:r>
          </w:p>
        </w:tc>
      </w:tr>
      <w:tr w:rsidR="00502546" w:rsidTr="00977BA7">
        <w:tc>
          <w:tcPr>
            <w:tcW w:w="3084" w:type="dxa"/>
          </w:tcPr>
          <w:p w:rsidR="00502546" w:rsidRDefault="00502546">
            <w:r>
              <w:t xml:space="preserve">CIDA (Donor) </w:t>
            </w:r>
          </w:p>
        </w:tc>
        <w:tc>
          <w:tcPr>
            <w:tcW w:w="6384" w:type="dxa"/>
          </w:tcPr>
          <w:p w:rsidR="00502546" w:rsidRDefault="00502546" w:rsidP="004543FC">
            <w:pPr>
              <w:pStyle w:val="ListParagraph"/>
              <w:numPr>
                <w:ilvl w:val="0"/>
                <w:numId w:val="1"/>
              </w:numPr>
            </w:pPr>
            <w:r>
              <w:t xml:space="preserve">NRM is a key in all CIDA programs </w:t>
            </w:r>
          </w:p>
          <w:p w:rsidR="00502546" w:rsidRDefault="00502546" w:rsidP="00502546">
            <w:pPr>
              <w:pStyle w:val="ListParagraph"/>
              <w:numPr>
                <w:ilvl w:val="0"/>
                <w:numId w:val="1"/>
              </w:numPr>
            </w:pPr>
            <w:r>
              <w:t>Small Scale Irrigat</w:t>
            </w:r>
            <w:r w:rsidR="00977BA7">
              <w:t>ion, rainwater harvesting  and capacity b</w:t>
            </w:r>
            <w:r>
              <w:t>uilding is also the major programs</w:t>
            </w:r>
          </w:p>
          <w:p w:rsidR="00502546" w:rsidRDefault="00502546" w:rsidP="00502546">
            <w:pPr>
              <w:pStyle w:val="ListParagraph"/>
              <w:numPr>
                <w:ilvl w:val="0"/>
                <w:numId w:val="1"/>
              </w:numPr>
            </w:pPr>
            <w:r>
              <w:t xml:space="preserve">So the dialogue is relevant to CIDA’s programs </w:t>
            </w:r>
          </w:p>
        </w:tc>
      </w:tr>
      <w:tr w:rsidR="00502546" w:rsidTr="00977BA7">
        <w:tc>
          <w:tcPr>
            <w:tcW w:w="3084" w:type="dxa"/>
          </w:tcPr>
          <w:p w:rsidR="00502546" w:rsidRDefault="00502546">
            <w:r>
              <w:t xml:space="preserve">USAID </w:t>
            </w:r>
          </w:p>
        </w:tc>
        <w:tc>
          <w:tcPr>
            <w:tcW w:w="6384" w:type="dxa"/>
          </w:tcPr>
          <w:p w:rsidR="00502546" w:rsidRDefault="00977BA7" w:rsidP="00502546">
            <w:pPr>
              <w:pStyle w:val="ListParagraph"/>
              <w:numPr>
                <w:ilvl w:val="0"/>
                <w:numId w:val="1"/>
              </w:numPr>
            </w:pPr>
            <w:r>
              <w:t>USAID support for the v</w:t>
            </w:r>
            <w:r w:rsidR="00502546">
              <w:t xml:space="preserve">alue chain program to enhance market </w:t>
            </w:r>
          </w:p>
          <w:p w:rsidR="00502546" w:rsidRDefault="00502546" w:rsidP="00502546">
            <w:pPr>
              <w:pStyle w:val="ListParagraph"/>
              <w:numPr>
                <w:ilvl w:val="0"/>
                <w:numId w:val="1"/>
              </w:numPr>
            </w:pPr>
            <w:r>
              <w:t>PSNP- Watershed management is part of it</w:t>
            </w:r>
          </w:p>
          <w:p w:rsidR="00502546" w:rsidRDefault="00502546" w:rsidP="00502546">
            <w:pPr>
              <w:pStyle w:val="ListParagraph"/>
              <w:numPr>
                <w:ilvl w:val="0"/>
                <w:numId w:val="1"/>
              </w:numPr>
            </w:pPr>
            <w:r>
              <w:t xml:space="preserve">Capacity building </w:t>
            </w:r>
          </w:p>
          <w:p w:rsidR="00502546" w:rsidRDefault="00502546" w:rsidP="00502546">
            <w:pPr>
              <w:pStyle w:val="ListParagraph"/>
              <w:numPr>
                <w:ilvl w:val="0"/>
                <w:numId w:val="1"/>
              </w:numPr>
            </w:pPr>
            <w:r>
              <w:t>The issue discussed so far is related to USAID supported programs</w:t>
            </w:r>
          </w:p>
        </w:tc>
      </w:tr>
      <w:tr w:rsidR="00502546" w:rsidTr="00977BA7">
        <w:tc>
          <w:tcPr>
            <w:tcW w:w="3084" w:type="dxa"/>
          </w:tcPr>
          <w:p w:rsidR="00502546" w:rsidRDefault="00502546">
            <w:proofErr w:type="spellStart"/>
            <w:r>
              <w:t>Amhara</w:t>
            </w:r>
            <w:proofErr w:type="spellEnd"/>
            <w:r>
              <w:t xml:space="preserve"> </w:t>
            </w:r>
            <w:proofErr w:type="spellStart"/>
            <w:r>
              <w:t>BoA</w:t>
            </w:r>
            <w:proofErr w:type="spellEnd"/>
            <w:r>
              <w:t xml:space="preserve"> </w:t>
            </w:r>
          </w:p>
        </w:tc>
        <w:tc>
          <w:tcPr>
            <w:tcW w:w="6384" w:type="dxa"/>
          </w:tcPr>
          <w:p w:rsidR="00502546" w:rsidRDefault="00502546" w:rsidP="00502546">
            <w:pPr>
              <w:pStyle w:val="ListParagraph"/>
              <w:numPr>
                <w:ilvl w:val="0"/>
                <w:numId w:val="1"/>
              </w:numPr>
            </w:pPr>
            <w:proofErr w:type="spellStart"/>
            <w:r>
              <w:t>BoA</w:t>
            </w:r>
            <w:proofErr w:type="spellEnd"/>
            <w:r>
              <w:t xml:space="preserve"> lead government body in NRM area </w:t>
            </w:r>
          </w:p>
          <w:p w:rsidR="00502546" w:rsidRDefault="00502546" w:rsidP="00502546">
            <w:pPr>
              <w:pStyle w:val="ListParagraph"/>
              <w:numPr>
                <w:ilvl w:val="0"/>
                <w:numId w:val="1"/>
              </w:numPr>
            </w:pPr>
            <w:r>
              <w:t>Technologies and practices to farmers</w:t>
            </w:r>
          </w:p>
          <w:p w:rsidR="00502546" w:rsidRDefault="00502546" w:rsidP="00502546">
            <w:pPr>
              <w:pStyle w:val="ListParagraph"/>
              <w:numPr>
                <w:ilvl w:val="0"/>
                <w:numId w:val="1"/>
              </w:numPr>
            </w:pPr>
            <w:r>
              <w:t xml:space="preserve">RWM is a priority agenda for </w:t>
            </w:r>
            <w:proofErr w:type="spellStart"/>
            <w:r>
              <w:t>BoA</w:t>
            </w:r>
            <w:proofErr w:type="spellEnd"/>
          </w:p>
          <w:p w:rsidR="00502546" w:rsidRDefault="00502546" w:rsidP="00502546">
            <w:pPr>
              <w:pStyle w:val="ListParagraph"/>
              <w:numPr>
                <w:ilvl w:val="0"/>
                <w:numId w:val="1"/>
              </w:numPr>
            </w:pPr>
            <w:r>
              <w:t xml:space="preserve">The discussions are related and interesting for </w:t>
            </w:r>
            <w:proofErr w:type="spellStart"/>
            <w:r>
              <w:t>BoA</w:t>
            </w:r>
            <w:proofErr w:type="spellEnd"/>
          </w:p>
        </w:tc>
      </w:tr>
      <w:tr w:rsidR="00502546" w:rsidTr="00977BA7">
        <w:tc>
          <w:tcPr>
            <w:tcW w:w="3084" w:type="dxa"/>
          </w:tcPr>
          <w:p w:rsidR="00502546" w:rsidRDefault="00502546">
            <w:r>
              <w:t xml:space="preserve">IWMI and ILRI </w:t>
            </w:r>
          </w:p>
        </w:tc>
        <w:tc>
          <w:tcPr>
            <w:tcW w:w="6384" w:type="dxa"/>
          </w:tcPr>
          <w:p w:rsidR="00502546" w:rsidRDefault="00502546" w:rsidP="00502546">
            <w:pPr>
              <w:pStyle w:val="ListParagraph"/>
              <w:numPr>
                <w:ilvl w:val="0"/>
                <w:numId w:val="1"/>
              </w:numPr>
            </w:pPr>
            <w:r>
              <w:t xml:space="preserve">NBDC is research for development </w:t>
            </w:r>
            <w:proofErr w:type="spellStart"/>
            <w:r>
              <w:t>programe</w:t>
            </w:r>
            <w:proofErr w:type="spellEnd"/>
            <w:r>
              <w:t xml:space="preserve"> </w:t>
            </w:r>
          </w:p>
          <w:p w:rsidR="00502546" w:rsidRDefault="00502546" w:rsidP="00502546">
            <w:pPr>
              <w:pStyle w:val="ListParagraph"/>
              <w:numPr>
                <w:ilvl w:val="0"/>
                <w:numId w:val="1"/>
              </w:numPr>
            </w:pPr>
            <w:r>
              <w:t>RWM is a key issue it has been addressing for the last 2 and half years but now come to an end on Dec’13</w:t>
            </w:r>
          </w:p>
          <w:p w:rsidR="00502546" w:rsidRDefault="00502546" w:rsidP="00502546">
            <w:pPr>
              <w:pStyle w:val="ListParagraph"/>
              <w:numPr>
                <w:ilvl w:val="0"/>
                <w:numId w:val="1"/>
              </w:numPr>
            </w:pPr>
            <w:r>
              <w:t>This dialogue is designed for taking NBDC issue forward through WLE</w:t>
            </w:r>
          </w:p>
          <w:p w:rsidR="00502546" w:rsidRDefault="00502546" w:rsidP="00977BA7">
            <w:pPr>
              <w:pStyle w:val="ListParagraph"/>
              <w:numPr>
                <w:ilvl w:val="0"/>
                <w:numId w:val="1"/>
              </w:numPr>
            </w:pPr>
            <w:r>
              <w:t xml:space="preserve">WLE is a wide </w:t>
            </w:r>
            <w:proofErr w:type="spellStart"/>
            <w:r>
              <w:t>programe</w:t>
            </w:r>
            <w:proofErr w:type="spellEnd"/>
            <w:r>
              <w:t xml:space="preserve"> that will support government on NRM issues</w:t>
            </w:r>
          </w:p>
        </w:tc>
      </w:tr>
      <w:tr w:rsidR="00502546" w:rsidTr="00977BA7">
        <w:tc>
          <w:tcPr>
            <w:tcW w:w="3084" w:type="dxa"/>
          </w:tcPr>
          <w:p w:rsidR="00502546" w:rsidRDefault="00502546">
            <w:r>
              <w:t xml:space="preserve">World Bank </w:t>
            </w:r>
          </w:p>
        </w:tc>
        <w:tc>
          <w:tcPr>
            <w:tcW w:w="6384" w:type="dxa"/>
          </w:tcPr>
          <w:p w:rsidR="00502546" w:rsidRDefault="002D4FE3" w:rsidP="00502546">
            <w:pPr>
              <w:pStyle w:val="ListParagraph"/>
              <w:numPr>
                <w:ilvl w:val="0"/>
                <w:numId w:val="1"/>
              </w:numPr>
            </w:pPr>
            <w:r>
              <w:t xml:space="preserve">SLM phase 1 : RWM is a core issue </w:t>
            </w:r>
          </w:p>
          <w:p w:rsidR="002D4FE3" w:rsidRDefault="002D4FE3" w:rsidP="00502546">
            <w:pPr>
              <w:pStyle w:val="ListParagraph"/>
              <w:numPr>
                <w:ilvl w:val="0"/>
                <w:numId w:val="1"/>
              </w:numPr>
            </w:pPr>
            <w:r>
              <w:t xml:space="preserve">SLM phase 2 is under preparation </w:t>
            </w:r>
          </w:p>
          <w:p w:rsidR="002D4FE3" w:rsidRDefault="002D4FE3" w:rsidP="00502546">
            <w:pPr>
              <w:pStyle w:val="ListParagraph"/>
              <w:numPr>
                <w:ilvl w:val="0"/>
                <w:numId w:val="1"/>
              </w:numPr>
            </w:pPr>
            <w:r>
              <w:t xml:space="preserve">Government is committed to watershed management </w:t>
            </w:r>
          </w:p>
          <w:p w:rsidR="002D4FE3" w:rsidRDefault="002D4FE3" w:rsidP="002D4FE3">
            <w:pPr>
              <w:pStyle w:val="ListParagraph"/>
              <w:numPr>
                <w:ilvl w:val="0"/>
                <w:numId w:val="1"/>
              </w:numPr>
            </w:pPr>
            <w:r>
              <w:t xml:space="preserve">The discussion are very helpful and relevant to WB’s area of programs </w:t>
            </w:r>
          </w:p>
        </w:tc>
      </w:tr>
      <w:tr w:rsidR="00502546" w:rsidTr="00977BA7">
        <w:tc>
          <w:tcPr>
            <w:tcW w:w="3084" w:type="dxa"/>
          </w:tcPr>
          <w:p w:rsidR="00502546" w:rsidRDefault="002D4FE3">
            <w:r>
              <w:t xml:space="preserve">OARI </w:t>
            </w:r>
          </w:p>
        </w:tc>
        <w:tc>
          <w:tcPr>
            <w:tcW w:w="6384" w:type="dxa"/>
          </w:tcPr>
          <w:p w:rsidR="00502546" w:rsidRDefault="002D4FE3" w:rsidP="002D4FE3">
            <w:pPr>
              <w:pStyle w:val="ListParagraph"/>
              <w:numPr>
                <w:ilvl w:val="0"/>
                <w:numId w:val="1"/>
              </w:numPr>
            </w:pPr>
            <w:r>
              <w:t xml:space="preserve">Question for donors: Most of the donor supported projects like NBDC that are working on NRM issues have short period of time? Is there model site that is known for best practices on SWC that can be an example for us to scale it up to other sites? </w:t>
            </w:r>
          </w:p>
          <w:p w:rsidR="00B61B71" w:rsidRDefault="00B61B71" w:rsidP="00464931">
            <w:pPr>
              <w:pStyle w:val="ListParagraph"/>
              <w:numPr>
                <w:ilvl w:val="0"/>
                <w:numId w:val="1"/>
              </w:numPr>
            </w:pPr>
            <w:r>
              <w:t xml:space="preserve">Answers by Donors: USAID, CIDA and WB responded that they don’t have their own program on all issues they are rather supporting the </w:t>
            </w:r>
            <w:r w:rsidR="00977BA7">
              <w:t>government</w:t>
            </w:r>
            <w:r>
              <w:t xml:space="preserve"> in its development goal</w:t>
            </w:r>
            <w:r w:rsidR="00464931">
              <w:t xml:space="preserve">. Donors are supporting the implementation of government development plans through giving financial and technical support </w:t>
            </w:r>
          </w:p>
        </w:tc>
      </w:tr>
      <w:tr w:rsidR="00977BA7" w:rsidRPr="00502546" w:rsidTr="00001176">
        <w:tc>
          <w:tcPr>
            <w:tcW w:w="3084" w:type="dxa"/>
          </w:tcPr>
          <w:p w:rsidR="00977BA7" w:rsidRPr="00502546" w:rsidRDefault="00977BA7" w:rsidP="00001176">
            <w:pPr>
              <w:rPr>
                <w:b/>
              </w:rPr>
            </w:pPr>
            <w:r w:rsidRPr="00502546">
              <w:rPr>
                <w:b/>
              </w:rPr>
              <w:lastRenderedPageBreak/>
              <w:t xml:space="preserve">Institution </w:t>
            </w:r>
          </w:p>
        </w:tc>
        <w:tc>
          <w:tcPr>
            <w:tcW w:w="6384" w:type="dxa"/>
          </w:tcPr>
          <w:p w:rsidR="00977BA7" w:rsidRPr="00502546" w:rsidRDefault="00977BA7" w:rsidP="00001176">
            <w:pPr>
              <w:rPr>
                <w:b/>
              </w:rPr>
            </w:pPr>
            <w:r w:rsidRPr="00502546">
              <w:rPr>
                <w:b/>
              </w:rPr>
              <w:t xml:space="preserve">Responses </w:t>
            </w:r>
          </w:p>
        </w:tc>
      </w:tr>
      <w:tr w:rsidR="00592401" w:rsidTr="00977BA7">
        <w:tc>
          <w:tcPr>
            <w:tcW w:w="3084" w:type="dxa"/>
          </w:tcPr>
          <w:p w:rsidR="00592401" w:rsidRDefault="00592401">
            <w:r>
              <w:t xml:space="preserve">MERET </w:t>
            </w:r>
          </w:p>
        </w:tc>
        <w:tc>
          <w:tcPr>
            <w:tcW w:w="6384" w:type="dxa"/>
          </w:tcPr>
          <w:p w:rsidR="00592401" w:rsidRDefault="00592401" w:rsidP="002D4FE3">
            <w:pPr>
              <w:pStyle w:val="ListParagraph"/>
              <w:numPr>
                <w:ilvl w:val="0"/>
                <w:numId w:val="1"/>
              </w:numPr>
            </w:pPr>
            <w:r>
              <w:t xml:space="preserve">All watershed and NRM activities should be supported by research evidences (engaging here Universities to do research is essential) </w:t>
            </w:r>
          </w:p>
          <w:p w:rsidR="00592401" w:rsidRDefault="00592401" w:rsidP="00977BA7">
            <w:pPr>
              <w:pStyle w:val="ListParagraph"/>
              <w:numPr>
                <w:ilvl w:val="0"/>
                <w:numId w:val="1"/>
              </w:numPr>
            </w:pPr>
            <w:r>
              <w:t xml:space="preserve">There is good </w:t>
            </w:r>
            <w:r w:rsidR="00977BA7">
              <w:t>start</w:t>
            </w:r>
            <w:r>
              <w:t xml:space="preserve"> in creating </w:t>
            </w:r>
            <w:proofErr w:type="gramStart"/>
            <w:r>
              <w:t>this</w:t>
            </w:r>
            <w:proofErr w:type="gramEnd"/>
            <w:r>
              <w:t xml:space="preserve"> kinds of forum for coordination but still there is a need to have a legal body that will coordinate. For this it is good to have ABA </w:t>
            </w:r>
            <w:r w:rsidR="00977BA7">
              <w:t>established</w:t>
            </w:r>
            <w:r>
              <w:t xml:space="preserve"> and it needs support from all of us to lead</w:t>
            </w:r>
          </w:p>
        </w:tc>
      </w:tr>
      <w:tr w:rsidR="00502546" w:rsidTr="00977BA7">
        <w:tc>
          <w:tcPr>
            <w:tcW w:w="3084" w:type="dxa"/>
          </w:tcPr>
          <w:p w:rsidR="00502546" w:rsidRDefault="002D4FE3">
            <w:r>
              <w:t>ARARI</w:t>
            </w:r>
          </w:p>
        </w:tc>
        <w:tc>
          <w:tcPr>
            <w:tcW w:w="6384" w:type="dxa"/>
          </w:tcPr>
          <w:p w:rsidR="002D4FE3" w:rsidRDefault="002D4FE3" w:rsidP="002D4FE3">
            <w:pPr>
              <w:pStyle w:val="ListParagraph"/>
              <w:numPr>
                <w:ilvl w:val="0"/>
                <w:numId w:val="1"/>
              </w:numPr>
            </w:pPr>
            <w:r>
              <w:t>Question for all of us: Donor supported projects are site specific and successful but they are not sustainable. Why?</w:t>
            </w:r>
          </w:p>
          <w:p w:rsidR="00B61B71" w:rsidRDefault="002D4FE3" w:rsidP="00B61B71">
            <w:pPr>
              <w:pStyle w:val="ListParagraph"/>
              <w:numPr>
                <w:ilvl w:val="0"/>
                <w:numId w:val="1"/>
              </w:numPr>
            </w:pPr>
            <w:r>
              <w:t xml:space="preserve">ARARI is working on research for extension in collaboration with </w:t>
            </w:r>
            <w:proofErr w:type="spellStart"/>
            <w:r>
              <w:t>BoA</w:t>
            </w:r>
            <w:proofErr w:type="spellEnd"/>
            <w:r w:rsidR="00B61B71">
              <w:t xml:space="preserve"> on different areas including dry land and high rainfall areas</w:t>
            </w:r>
          </w:p>
        </w:tc>
      </w:tr>
      <w:tr w:rsidR="00502546" w:rsidTr="00977BA7">
        <w:tc>
          <w:tcPr>
            <w:tcW w:w="3084" w:type="dxa"/>
          </w:tcPr>
          <w:p w:rsidR="00502546" w:rsidRDefault="00464931">
            <w:r>
              <w:t xml:space="preserve">Legal advisor to the </w:t>
            </w:r>
            <w:proofErr w:type="spellStart"/>
            <w:r>
              <w:t>Amhara</w:t>
            </w:r>
            <w:proofErr w:type="spellEnd"/>
            <w:r>
              <w:t xml:space="preserve"> President </w:t>
            </w:r>
          </w:p>
        </w:tc>
        <w:tc>
          <w:tcPr>
            <w:tcW w:w="6384" w:type="dxa"/>
          </w:tcPr>
          <w:p w:rsidR="00502546" w:rsidRDefault="00464931" w:rsidP="00464931">
            <w:pPr>
              <w:pStyle w:val="ListParagraph"/>
              <w:numPr>
                <w:ilvl w:val="0"/>
                <w:numId w:val="1"/>
              </w:numPr>
            </w:pPr>
            <w:r>
              <w:t xml:space="preserve">Donors support the government plan but still they have their own conditions that need to be met. We have to utilize efficiently their resources and access their technical support. The problem with not efficiently using these opportunity is because of lack of capacity mainly at local level </w:t>
            </w:r>
          </w:p>
        </w:tc>
      </w:tr>
      <w:tr w:rsidR="00464931" w:rsidTr="00977BA7">
        <w:tc>
          <w:tcPr>
            <w:tcW w:w="3084" w:type="dxa"/>
          </w:tcPr>
          <w:p w:rsidR="00464931" w:rsidRDefault="00464931">
            <w:proofErr w:type="spellStart"/>
            <w:r>
              <w:t>Abay</w:t>
            </w:r>
            <w:proofErr w:type="spellEnd"/>
            <w:r>
              <w:t xml:space="preserve"> Basin Authority (ABA) </w:t>
            </w:r>
          </w:p>
        </w:tc>
        <w:tc>
          <w:tcPr>
            <w:tcW w:w="6384" w:type="dxa"/>
          </w:tcPr>
          <w:p w:rsidR="00464931" w:rsidRDefault="00977BA7" w:rsidP="00464931">
            <w:pPr>
              <w:pStyle w:val="ListParagraph"/>
              <w:numPr>
                <w:ilvl w:val="0"/>
                <w:numId w:val="1"/>
              </w:numPr>
            </w:pPr>
            <w:r>
              <w:t>Established</w:t>
            </w:r>
            <w:r w:rsidR="00464931">
              <w:t xml:space="preserve"> to coordinate </w:t>
            </w:r>
            <w:proofErr w:type="spellStart"/>
            <w:r w:rsidR="00464931">
              <w:t>Abay</w:t>
            </w:r>
            <w:proofErr w:type="spellEnd"/>
            <w:r w:rsidR="00464931">
              <w:t xml:space="preserve"> Basin Region</w:t>
            </w:r>
          </w:p>
          <w:p w:rsidR="00464931" w:rsidRDefault="00464931" w:rsidP="00464931">
            <w:pPr>
              <w:pStyle w:val="ListParagraph"/>
              <w:numPr>
                <w:ilvl w:val="0"/>
                <w:numId w:val="1"/>
              </w:numPr>
            </w:pPr>
            <w:r>
              <w:t xml:space="preserve">Baseline information – hydrological </w:t>
            </w:r>
          </w:p>
          <w:p w:rsidR="00464931" w:rsidRDefault="00464931" w:rsidP="00464931">
            <w:pPr>
              <w:pStyle w:val="ListParagraph"/>
              <w:numPr>
                <w:ilvl w:val="0"/>
                <w:numId w:val="1"/>
              </w:numPr>
            </w:pPr>
            <w:r>
              <w:t xml:space="preserve">Socio-economic impacts </w:t>
            </w:r>
          </w:p>
          <w:p w:rsidR="00464931" w:rsidRDefault="00464931" w:rsidP="00464931">
            <w:pPr>
              <w:pStyle w:val="ListParagraph"/>
              <w:numPr>
                <w:ilvl w:val="0"/>
                <w:numId w:val="1"/>
              </w:numPr>
            </w:pPr>
            <w:r>
              <w:t xml:space="preserve">Knowledge management </w:t>
            </w:r>
          </w:p>
          <w:p w:rsidR="00464931" w:rsidRDefault="00464931" w:rsidP="00464931">
            <w:pPr>
              <w:pStyle w:val="ListParagraph"/>
              <w:numPr>
                <w:ilvl w:val="0"/>
                <w:numId w:val="1"/>
              </w:numPr>
            </w:pPr>
            <w:r>
              <w:t xml:space="preserve">Water resource administration </w:t>
            </w:r>
          </w:p>
          <w:p w:rsidR="00464931" w:rsidRDefault="00464931" w:rsidP="00464931">
            <w:pPr>
              <w:pStyle w:val="ListParagraph"/>
              <w:numPr>
                <w:ilvl w:val="0"/>
                <w:numId w:val="1"/>
              </w:numPr>
            </w:pPr>
            <w:r>
              <w:t xml:space="preserve">River basin master plan development </w:t>
            </w:r>
          </w:p>
          <w:p w:rsidR="00464931" w:rsidRDefault="00464931" w:rsidP="00464931">
            <w:pPr>
              <w:pStyle w:val="ListParagraph"/>
              <w:numPr>
                <w:ilvl w:val="0"/>
                <w:numId w:val="1"/>
              </w:numPr>
            </w:pPr>
            <w:r>
              <w:t xml:space="preserve">An integrated WSM call for collaboration </w:t>
            </w:r>
          </w:p>
        </w:tc>
      </w:tr>
      <w:tr w:rsidR="007D3104" w:rsidTr="00977BA7">
        <w:tc>
          <w:tcPr>
            <w:tcW w:w="3084" w:type="dxa"/>
          </w:tcPr>
          <w:p w:rsidR="007D3104" w:rsidRDefault="007D3104">
            <w:proofErr w:type="spellStart"/>
            <w:r>
              <w:t>Bahir</w:t>
            </w:r>
            <w:proofErr w:type="spellEnd"/>
            <w:r>
              <w:t xml:space="preserve"> Dar University </w:t>
            </w:r>
          </w:p>
        </w:tc>
        <w:tc>
          <w:tcPr>
            <w:tcW w:w="6384" w:type="dxa"/>
          </w:tcPr>
          <w:p w:rsidR="007D3104" w:rsidRDefault="007D3104" w:rsidP="00464931">
            <w:pPr>
              <w:pStyle w:val="ListParagraph"/>
              <w:numPr>
                <w:ilvl w:val="0"/>
                <w:numId w:val="1"/>
              </w:numPr>
            </w:pPr>
            <w:r>
              <w:t xml:space="preserve">Question for NBDC: what is the level of </w:t>
            </w:r>
            <w:proofErr w:type="spellStart"/>
            <w:r>
              <w:t>Bahir</w:t>
            </w:r>
            <w:proofErr w:type="spellEnd"/>
            <w:r>
              <w:t xml:space="preserve"> Dar University?</w:t>
            </w:r>
          </w:p>
          <w:p w:rsidR="007D3104" w:rsidRDefault="007D3104" w:rsidP="00464931">
            <w:pPr>
              <w:pStyle w:val="ListParagraph"/>
              <w:numPr>
                <w:ilvl w:val="0"/>
                <w:numId w:val="1"/>
              </w:numPr>
            </w:pPr>
            <w:proofErr w:type="spellStart"/>
            <w:r>
              <w:t>Bahir</w:t>
            </w:r>
            <w:proofErr w:type="spellEnd"/>
            <w:r>
              <w:t xml:space="preserve"> Dar University have a goal to become one of the 10 best research universities found in Africa in the year 2025</w:t>
            </w:r>
          </w:p>
          <w:p w:rsidR="00592401" w:rsidRDefault="00592401" w:rsidP="00464931">
            <w:pPr>
              <w:pStyle w:val="ListParagraph"/>
              <w:numPr>
                <w:ilvl w:val="0"/>
                <w:numId w:val="1"/>
              </w:numPr>
            </w:pPr>
            <w:r>
              <w:t xml:space="preserve">Three pillars: teaching and learning, research and community services </w:t>
            </w:r>
          </w:p>
          <w:p w:rsidR="00592401" w:rsidRDefault="00592401" w:rsidP="00464931">
            <w:pPr>
              <w:pStyle w:val="ListParagraph"/>
              <w:numPr>
                <w:ilvl w:val="0"/>
                <w:numId w:val="1"/>
              </w:numPr>
            </w:pPr>
            <w:r>
              <w:t xml:space="preserve">Recently established Blue Nile Research Institute </w:t>
            </w:r>
          </w:p>
          <w:p w:rsidR="007D3104" w:rsidRDefault="007D3104" w:rsidP="00464931">
            <w:pPr>
              <w:pStyle w:val="ListParagraph"/>
              <w:numPr>
                <w:ilvl w:val="0"/>
                <w:numId w:val="1"/>
              </w:numPr>
            </w:pPr>
            <w:r>
              <w:t xml:space="preserve">Research for Development mainly in the </w:t>
            </w:r>
            <w:proofErr w:type="spellStart"/>
            <w:r>
              <w:t>Abay</w:t>
            </w:r>
            <w:proofErr w:type="spellEnd"/>
            <w:r>
              <w:t xml:space="preserve"> Basin Region</w:t>
            </w:r>
          </w:p>
          <w:p w:rsidR="007D3104" w:rsidRDefault="007D3104" w:rsidP="00464931">
            <w:pPr>
              <w:pStyle w:val="ListParagraph"/>
              <w:numPr>
                <w:ilvl w:val="0"/>
                <w:numId w:val="1"/>
              </w:numPr>
            </w:pPr>
            <w:proofErr w:type="spellStart"/>
            <w:r>
              <w:t>Bahir</w:t>
            </w:r>
            <w:proofErr w:type="spellEnd"/>
            <w:r>
              <w:t xml:space="preserve"> Dar University need to be on board to contribute its share </w:t>
            </w:r>
          </w:p>
          <w:p w:rsidR="007D3104" w:rsidRDefault="007D3104" w:rsidP="00592401">
            <w:pPr>
              <w:pStyle w:val="ListParagraph"/>
              <w:numPr>
                <w:ilvl w:val="0"/>
                <w:numId w:val="1"/>
              </w:numPr>
            </w:pPr>
            <w:r>
              <w:t xml:space="preserve">Answer by IWMI: there is NBDC and </w:t>
            </w:r>
            <w:proofErr w:type="spellStart"/>
            <w:r>
              <w:t>Bahir</w:t>
            </w:r>
            <w:proofErr w:type="spellEnd"/>
            <w:r>
              <w:t xml:space="preserve"> Dar University and there is also a plan to handover the hydrological instruments and automatic weather stations  installed at </w:t>
            </w:r>
            <w:proofErr w:type="spellStart"/>
            <w:r>
              <w:t>Fogera</w:t>
            </w:r>
            <w:proofErr w:type="spellEnd"/>
            <w:r>
              <w:t xml:space="preserve"> watershed to BDU before the project to close</w:t>
            </w:r>
          </w:p>
        </w:tc>
      </w:tr>
      <w:tr w:rsidR="00592401" w:rsidTr="00977BA7">
        <w:tc>
          <w:tcPr>
            <w:tcW w:w="3084" w:type="dxa"/>
          </w:tcPr>
          <w:p w:rsidR="00592401" w:rsidRDefault="00592401">
            <w:r>
              <w:t xml:space="preserve">Ambo University </w:t>
            </w:r>
          </w:p>
        </w:tc>
        <w:tc>
          <w:tcPr>
            <w:tcW w:w="6384" w:type="dxa"/>
          </w:tcPr>
          <w:p w:rsidR="00592401" w:rsidRDefault="00592401" w:rsidP="00464931">
            <w:pPr>
              <w:pStyle w:val="ListParagraph"/>
              <w:numPr>
                <w:ilvl w:val="0"/>
                <w:numId w:val="1"/>
              </w:numPr>
            </w:pPr>
            <w:r>
              <w:t xml:space="preserve">Like other universities it has three programs: teaching and learning, research and community services </w:t>
            </w:r>
          </w:p>
          <w:p w:rsidR="00592401" w:rsidRDefault="00592401" w:rsidP="00464931">
            <w:pPr>
              <w:pStyle w:val="ListParagraph"/>
              <w:numPr>
                <w:ilvl w:val="0"/>
                <w:numId w:val="1"/>
              </w:numPr>
            </w:pPr>
            <w:proofErr w:type="gramStart"/>
            <w:r>
              <w:t>Universities</w:t>
            </w:r>
            <w:proofErr w:type="gramEnd"/>
            <w:r>
              <w:t xml:space="preserve"> potential in terms of collaborating with development partner and contribute its share to the development</w:t>
            </w:r>
            <w:r w:rsidR="00977BA7">
              <w:t xml:space="preserve"> agenda in our country is under</w:t>
            </w:r>
            <w:r>
              <w:t xml:space="preserve">utilized. </w:t>
            </w:r>
          </w:p>
          <w:p w:rsidR="00592401" w:rsidRDefault="00592401" w:rsidP="00464931">
            <w:pPr>
              <w:pStyle w:val="ListParagraph"/>
              <w:numPr>
                <w:ilvl w:val="0"/>
                <w:numId w:val="1"/>
              </w:numPr>
            </w:pPr>
            <w:r>
              <w:t>Ambo University was engaged with NBDC and did a lot of joint activities</w:t>
            </w:r>
          </w:p>
          <w:p w:rsidR="00592401" w:rsidRDefault="00592401" w:rsidP="00592401">
            <w:pPr>
              <w:pStyle w:val="ListParagraph"/>
              <w:numPr>
                <w:ilvl w:val="0"/>
                <w:numId w:val="1"/>
              </w:numPr>
            </w:pPr>
            <w:r>
              <w:t>4 MSc students sponsored by NBDC and three papers have been published</w:t>
            </w:r>
          </w:p>
        </w:tc>
      </w:tr>
    </w:tbl>
    <w:p w:rsidR="00977BA7" w:rsidRDefault="00977BA7"/>
    <w:sectPr w:rsidR="00977BA7" w:rsidSect="00977BA7">
      <w:pgSz w:w="12240" w:h="15840"/>
      <w:pgMar w:top="72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9729F"/>
    <w:multiLevelType w:val="hybridMultilevel"/>
    <w:tmpl w:val="24508FC0"/>
    <w:lvl w:ilvl="0" w:tplc="3B20CAD4">
      <w:start w:val="1"/>
      <w:numFmt w:val="decimal"/>
      <w:lvlText w:val="%1."/>
      <w:lvlJc w:val="left"/>
      <w:pPr>
        <w:tabs>
          <w:tab w:val="num" w:pos="720"/>
        </w:tabs>
        <w:ind w:left="720" w:hanging="360"/>
      </w:pPr>
    </w:lvl>
    <w:lvl w:ilvl="1" w:tplc="9BEA0CBA" w:tentative="1">
      <w:start w:val="1"/>
      <w:numFmt w:val="decimal"/>
      <w:lvlText w:val="%2."/>
      <w:lvlJc w:val="left"/>
      <w:pPr>
        <w:tabs>
          <w:tab w:val="num" w:pos="1440"/>
        </w:tabs>
        <w:ind w:left="1440" w:hanging="360"/>
      </w:pPr>
    </w:lvl>
    <w:lvl w:ilvl="2" w:tplc="8650499E" w:tentative="1">
      <w:start w:val="1"/>
      <w:numFmt w:val="decimal"/>
      <w:lvlText w:val="%3."/>
      <w:lvlJc w:val="left"/>
      <w:pPr>
        <w:tabs>
          <w:tab w:val="num" w:pos="2160"/>
        </w:tabs>
        <w:ind w:left="2160" w:hanging="360"/>
      </w:pPr>
    </w:lvl>
    <w:lvl w:ilvl="3" w:tplc="A684B83E" w:tentative="1">
      <w:start w:val="1"/>
      <w:numFmt w:val="decimal"/>
      <w:lvlText w:val="%4."/>
      <w:lvlJc w:val="left"/>
      <w:pPr>
        <w:tabs>
          <w:tab w:val="num" w:pos="2880"/>
        </w:tabs>
        <w:ind w:left="2880" w:hanging="360"/>
      </w:pPr>
    </w:lvl>
    <w:lvl w:ilvl="4" w:tplc="D39CC506" w:tentative="1">
      <w:start w:val="1"/>
      <w:numFmt w:val="decimal"/>
      <w:lvlText w:val="%5."/>
      <w:lvlJc w:val="left"/>
      <w:pPr>
        <w:tabs>
          <w:tab w:val="num" w:pos="3600"/>
        </w:tabs>
        <w:ind w:left="3600" w:hanging="360"/>
      </w:pPr>
    </w:lvl>
    <w:lvl w:ilvl="5" w:tplc="FFE6C95A" w:tentative="1">
      <w:start w:val="1"/>
      <w:numFmt w:val="decimal"/>
      <w:lvlText w:val="%6."/>
      <w:lvlJc w:val="left"/>
      <w:pPr>
        <w:tabs>
          <w:tab w:val="num" w:pos="4320"/>
        </w:tabs>
        <w:ind w:left="4320" w:hanging="360"/>
      </w:pPr>
    </w:lvl>
    <w:lvl w:ilvl="6" w:tplc="2112FFF8" w:tentative="1">
      <w:start w:val="1"/>
      <w:numFmt w:val="decimal"/>
      <w:lvlText w:val="%7."/>
      <w:lvlJc w:val="left"/>
      <w:pPr>
        <w:tabs>
          <w:tab w:val="num" w:pos="5040"/>
        </w:tabs>
        <w:ind w:left="5040" w:hanging="360"/>
      </w:pPr>
    </w:lvl>
    <w:lvl w:ilvl="7" w:tplc="88302724" w:tentative="1">
      <w:start w:val="1"/>
      <w:numFmt w:val="decimal"/>
      <w:lvlText w:val="%8."/>
      <w:lvlJc w:val="left"/>
      <w:pPr>
        <w:tabs>
          <w:tab w:val="num" w:pos="5760"/>
        </w:tabs>
        <w:ind w:left="5760" w:hanging="360"/>
      </w:pPr>
    </w:lvl>
    <w:lvl w:ilvl="8" w:tplc="DB3640C6" w:tentative="1">
      <w:start w:val="1"/>
      <w:numFmt w:val="decimal"/>
      <w:lvlText w:val="%9."/>
      <w:lvlJc w:val="left"/>
      <w:pPr>
        <w:tabs>
          <w:tab w:val="num" w:pos="6480"/>
        </w:tabs>
        <w:ind w:left="6480" w:hanging="360"/>
      </w:pPr>
    </w:lvl>
  </w:abstractNum>
  <w:abstractNum w:abstractNumId="1">
    <w:nsid w:val="4CCA292F"/>
    <w:multiLevelType w:val="hybridMultilevel"/>
    <w:tmpl w:val="638A3AE2"/>
    <w:lvl w:ilvl="0" w:tplc="5B1838E8">
      <w:start w:val="1"/>
      <w:numFmt w:val="decimal"/>
      <w:lvlText w:val="%1."/>
      <w:lvlJc w:val="left"/>
      <w:pPr>
        <w:tabs>
          <w:tab w:val="num" w:pos="720"/>
        </w:tabs>
        <w:ind w:left="720" w:hanging="360"/>
      </w:pPr>
    </w:lvl>
    <w:lvl w:ilvl="1" w:tplc="91B65DAE" w:tentative="1">
      <w:start w:val="1"/>
      <w:numFmt w:val="decimal"/>
      <w:lvlText w:val="%2."/>
      <w:lvlJc w:val="left"/>
      <w:pPr>
        <w:tabs>
          <w:tab w:val="num" w:pos="1440"/>
        </w:tabs>
        <w:ind w:left="1440" w:hanging="360"/>
      </w:pPr>
    </w:lvl>
    <w:lvl w:ilvl="2" w:tplc="39CC938A" w:tentative="1">
      <w:start w:val="1"/>
      <w:numFmt w:val="decimal"/>
      <w:lvlText w:val="%3."/>
      <w:lvlJc w:val="left"/>
      <w:pPr>
        <w:tabs>
          <w:tab w:val="num" w:pos="2160"/>
        </w:tabs>
        <w:ind w:left="2160" w:hanging="360"/>
      </w:pPr>
    </w:lvl>
    <w:lvl w:ilvl="3" w:tplc="7F6A8224" w:tentative="1">
      <w:start w:val="1"/>
      <w:numFmt w:val="decimal"/>
      <w:lvlText w:val="%4."/>
      <w:lvlJc w:val="left"/>
      <w:pPr>
        <w:tabs>
          <w:tab w:val="num" w:pos="2880"/>
        </w:tabs>
        <w:ind w:left="2880" w:hanging="360"/>
      </w:pPr>
    </w:lvl>
    <w:lvl w:ilvl="4" w:tplc="037AB4EC" w:tentative="1">
      <w:start w:val="1"/>
      <w:numFmt w:val="decimal"/>
      <w:lvlText w:val="%5."/>
      <w:lvlJc w:val="left"/>
      <w:pPr>
        <w:tabs>
          <w:tab w:val="num" w:pos="3600"/>
        </w:tabs>
        <w:ind w:left="3600" w:hanging="360"/>
      </w:pPr>
    </w:lvl>
    <w:lvl w:ilvl="5" w:tplc="3D5678E8" w:tentative="1">
      <w:start w:val="1"/>
      <w:numFmt w:val="decimal"/>
      <w:lvlText w:val="%6."/>
      <w:lvlJc w:val="left"/>
      <w:pPr>
        <w:tabs>
          <w:tab w:val="num" w:pos="4320"/>
        </w:tabs>
        <w:ind w:left="4320" w:hanging="360"/>
      </w:pPr>
    </w:lvl>
    <w:lvl w:ilvl="6" w:tplc="E0B2C900" w:tentative="1">
      <w:start w:val="1"/>
      <w:numFmt w:val="decimal"/>
      <w:lvlText w:val="%7."/>
      <w:lvlJc w:val="left"/>
      <w:pPr>
        <w:tabs>
          <w:tab w:val="num" w:pos="5040"/>
        </w:tabs>
        <w:ind w:left="5040" w:hanging="360"/>
      </w:pPr>
    </w:lvl>
    <w:lvl w:ilvl="7" w:tplc="8ECEDEFE" w:tentative="1">
      <w:start w:val="1"/>
      <w:numFmt w:val="decimal"/>
      <w:lvlText w:val="%8."/>
      <w:lvlJc w:val="left"/>
      <w:pPr>
        <w:tabs>
          <w:tab w:val="num" w:pos="5760"/>
        </w:tabs>
        <w:ind w:left="5760" w:hanging="360"/>
      </w:pPr>
    </w:lvl>
    <w:lvl w:ilvl="8" w:tplc="6944BB7C" w:tentative="1">
      <w:start w:val="1"/>
      <w:numFmt w:val="decimal"/>
      <w:lvlText w:val="%9."/>
      <w:lvlJc w:val="left"/>
      <w:pPr>
        <w:tabs>
          <w:tab w:val="num" w:pos="6480"/>
        </w:tabs>
        <w:ind w:left="6480" w:hanging="360"/>
      </w:pPr>
    </w:lvl>
  </w:abstractNum>
  <w:abstractNum w:abstractNumId="2">
    <w:nsid w:val="6DF47284"/>
    <w:multiLevelType w:val="hybridMultilevel"/>
    <w:tmpl w:val="9DEE1CC0"/>
    <w:lvl w:ilvl="0" w:tplc="5A96B4B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99208D"/>
    <w:multiLevelType w:val="hybridMultilevel"/>
    <w:tmpl w:val="10B20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BF02EF"/>
    <w:multiLevelType w:val="hybridMultilevel"/>
    <w:tmpl w:val="6A7EB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CD"/>
    <w:rsid w:val="002D4FE3"/>
    <w:rsid w:val="004543FC"/>
    <w:rsid w:val="00464931"/>
    <w:rsid w:val="00502546"/>
    <w:rsid w:val="00592401"/>
    <w:rsid w:val="006A2543"/>
    <w:rsid w:val="007D3104"/>
    <w:rsid w:val="00977BA7"/>
    <w:rsid w:val="00A40DAD"/>
    <w:rsid w:val="00B61B71"/>
    <w:rsid w:val="00C766CD"/>
    <w:rsid w:val="00DC2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4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4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441949">
      <w:bodyDiv w:val="1"/>
      <w:marLeft w:val="0"/>
      <w:marRight w:val="0"/>
      <w:marTop w:val="0"/>
      <w:marBottom w:val="0"/>
      <w:divBdr>
        <w:top w:val="none" w:sz="0" w:space="0" w:color="auto"/>
        <w:left w:val="none" w:sz="0" w:space="0" w:color="auto"/>
        <w:bottom w:val="none" w:sz="0" w:space="0" w:color="auto"/>
        <w:right w:val="none" w:sz="0" w:space="0" w:color="auto"/>
      </w:divBdr>
      <w:divsChild>
        <w:div w:id="503282498">
          <w:marLeft w:val="806"/>
          <w:marRight w:val="0"/>
          <w:marTop w:val="144"/>
          <w:marBottom w:val="120"/>
          <w:divBdr>
            <w:top w:val="none" w:sz="0" w:space="0" w:color="auto"/>
            <w:left w:val="none" w:sz="0" w:space="0" w:color="auto"/>
            <w:bottom w:val="none" w:sz="0" w:space="0" w:color="auto"/>
            <w:right w:val="none" w:sz="0" w:space="0" w:color="auto"/>
          </w:divBdr>
        </w:div>
        <w:div w:id="490370492">
          <w:marLeft w:val="806"/>
          <w:marRight w:val="0"/>
          <w:marTop w:val="144"/>
          <w:marBottom w:val="120"/>
          <w:divBdr>
            <w:top w:val="none" w:sz="0" w:space="0" w:color="auto"/>
            <w:left w:val="none" w:sz="0" w:space="0" w:color="auto"/>
            <w:bottom w:val="none" w:sz="0" w:space="0" w:color="auto"/>
            <w:right w:val="none" w:sz="0" w:space="0" w:color="auto"/>
          </w:divBdr>
        </w:div>
      </w:divsChild>
    </w:div>
    <w:div w:id="1816800634">
      <w:bodyDiv w:val="1"/>
      <w:marLeft w:val="0"/>
      <w:marRight w:val="0"/>
      <w:marTop w:val="0"/>
      <w:marBottom w:val="0"/>
      <w:divBdr>
        <w:top w:val="none" w:sz="0" w:space="0" w:color="auto"/>
        <w:left w:val="none" w:sz="0" w:space="0" w:color="auto"/>
        <w:bottom w:val="none" w:sz="0" w:space="0" w:color="auto"/>
        <w:right w:val="none" w:sz="0" w:space="0" w:color="auto"/>
      </w:divBdr>
      <w:divsChild>
        <w:div w:id="1275359675">
          <w:marLeft w:val="806"/>
          <w:marRight w:val="0"/>
          <w:marTop w:val="120"/>
          <w:marBottom w:val="120"/>
          <w:divBdr>
            <w:top w:val="none" w:sz="0" w:space="0" w:color="auto"/>
            <w:left w:val="none" w:sz="0" w:space="0" w:color="auto"/>
            <w:bottom w:val="none" w:sz="0" w:space="0" w:color="auto"/>
            <w:right w:val="none" w:sz="0" w:space="0" w:color="auto"/>
          </w:divBdr>
        </w:div>
        <w:div w:id="1622222177">
          <w:marLeft w:val="806"/>
          <w:marRight w:val="0"/>
          <w:marTop w:val="120"/>
          <w:marBottom w:val="120"/>
          <w:divBdr>
            <w:top w:val="none" w:sz="0" w:space="0" w:color="auto"/>
            <w:left w:val="none" w:sz="0" w:space="0" w:color="auto"/>
            <w:bottom w:val="none" w:sz="0" w:space="0" w:color="auto"/>
            <w:right w:val="none" w:sz="0" w:space="0" w:color="auto"/>
          </w:divBdr>
        </w:div>
        <w:div w:id="999311417">
          <w:marLeft w:val="806"/>
          <w:marRight w:val="0"/>
          <w:marTop w:val="120"/>
          <w:marBottom w:val="120"/>
          <w:divBdr>
            <w:top w:val="none" w:sz="0" w:space="0" w:color="auto"/>
            <w:left w:val="none" w:sz="0" w:space="0" w:color="auto"/>
            <w:bottom w:val="none" w:sz="0" w:space="0" w:color="auto"/>
            <w:right w:val="none" w:sz="0" w:space="0" w:color="auto"/>
          </w:divBdr>
        </w:div>
        <w:div w:id="1499812689">
          <w:marLeft w:val="806"/>
          <w:marRight w:val="0"/>
          <w:marTop w:val="120"/>
          <w:marBottom w:val="120"/>
          <w:divBdr>
            <w:top w:val="none" w:sz="0" w:space="0" w:color="auto"/>
            <w:left w:val="none" w:sz="0" w:space="0" w:color="auto"/>
            <w:bottom w:val="none" w:sz="0" w:space="0" w:color="auto"/>
            <w:right w:val="none" w:sz="0" w:space="0" w:color="auto"/>
          </w:divBdr>
        </w:div>
        <w:div w:id="850799932">
          <w:marLeft w:val="806"/>
          <w:marRight w:val="0"/>
          <w:marTop w:val="120"/>
          <w:marBottom w:val="120"/>
          <w:divBdr>
            <w:top w:val="none" w:sz="0" w:space="0" w:color="auto"/>
            <w:left w:val="none" w:sz="0" w:space="0" w:color="auto"/>
            <w:bottom w:val="none" w:sz="0" w:space="0" w:color="auto"/>
            <w:right w:val="none" w:sz="0" w:space="0" w:color="auto"/>
          </w:divBdr>
        </w:div>
        <w:div w:id="1438284117">
          <w:marLeft w:val="806"/>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Mulatu, Meron (ILRI)</cp:lastModifiedBy>
  <cp:revision>2</cp:revision>
  <dcterms:created xsi:type="dcterms:W3CDTF">2013-07-29T08:34:00Z</dcterms:created>
  <dcterms:modified xsi:type="dcterms:W3CDTF">2013-07-29T08:34:00Z</dcterms:modified>
</cp:coreProperties>
</file>